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54" w:rsidRPr="00C04EFF" w:rsidRDefault="00846A54" w:rsidP="00846A54">
      <w:pPr>
        <w:pStyle w:val="Normlnweb"/>
        <w:spacing w:before="150" w:beforeAutospacing="0" w:after="300" w:afterAutospacing="0"/>
        <w:rPr>
          <w:color w:val="3B4047"/>
        </w:rPr>
      </w:pPr>
      <w:r w:rsidRPr="00C04EFF">
        <w:rPr>
          <w:color w:val="3B4047"/>
        </w:rPr>
        <w:t xml:space="preserve">Zlínský kraj je jedním ze 14 územně samosprávných celků České republiky. Kraj </w:t>
      </w:r>
      <w:r w:rsidR="00C068B4">
        <w:rPr>
          <w:color w:val="3B4047"/>
        </w:rPr>
        <w:t xml:space="preserve">je </w:t>
      </w:r>
      <w:r w:rsidRPr="00C04EFF">
        <w:rPr>
          <w:color w:val="3B4047"/>
        </w:rPr>
        <w:t>čtvrtým nejmenším krajem České republiky a zaujímá 5 % její plochy.</w:t>
      </w:r>
    </w:p>
    <w:p w:rsidR="00846A54" w:rsidRPr="00C04EFF" w:rsidRDefault="00846A54" w:rsidP="00C04EFF">
      <w:pPr>
        <w:pStyle w:val="Normlnweb"/>
        <w:spacing w:before="150" w:beforeAutospacing="0" w:after="300" w:afterAutospacing="0" w:line="360" w:lineRule="auto"/>
        <w:rPr>
          <w:color w:val="3B4047"/>
        </w:rPr>
      </w:pPr>
      <w:r w:rsidRPr="00C04EFF">
        <w:rPr>
          <w:color w:val="3B4047"/>
        </w:rPr>
        <w:t>Rozprostírá se ve východní části střední Moravy a východní okraj Zlínského kraje tvoří hranici se _______________________. Na jihozápadě sousedí Zlínský kraj s krajem _____________________, na severozápadě s krajem ____________________ a v severní části s krajem ________________________.</w:t>
      </w:r>
    </w:p>
    <w:p w:rsidR="00846A54" w:rsidRPr="00C04EFF" w:rsidRDefault="00846A54" w:rsidP="00C04EFF">
      <w:pPr>
        <w:pStyle w:val="Normlnweb"/>
        <w:spacing w:before="150" w:beforeAutospacing="0" w:after="300" w:afterAutospacing="0" w:line="360" w:lineRule="auto"/>
        <w:rPr>
          <w:color w:val="3B4047"/>
        </w:rPr>
      </w:pPr>
      <w:r w:rsidRPr="00C04EFF">
        <w:rPr>
          <w:color w:val="3B4047"/>
        </w:rPr>
        <w:t>Kraj má členitý, převážně kopcovitý charakter, tvořený pahorkatinami a vrchovinami. Nacházejí se zde dvě chráněné krajinné oblasti: ____________ a __________________. Největším a nejvýznamnějším vodním tokem je řeka Morava, do které se vlévá většina toků protékajících územím.</w:t>
      </w:r>
    </w:p>
    <w:p w:rsidR="00846A54" w:rsidRPr="00C04EFF" w:rsidRDefault="00846A54" w:rsidP="00846A54">
      <w:pPr>
        <w:pStyle w:val="Normlnweb"/>
        <w:spacing w:before="150" w:beforeAutospacing="0" w:after="300" w:afterAutospacing="0"/>
        <w:rPr>
          <w:color w:val="3B4047"/>
        </w:rPr>
      </w:pPr>
      <w:r w:rsidRPr="00C04EFF">
        <w:rPr>
          <w:color w:val="3B4047"/>
        </w:rPr>
        <w:t xml:space="preserve">Intenzita využití území je rozdílná v závislosti na přírodních podmínkách. Z celkové plochy Zlínského kraje zaujímá téměř 50 % zemědělská půda a 40 % lesní půda. </w:t>
      </w:r>
    </w:p>
    <w:p w:rsidR="00C04EFF" w:rsidRPr="00C04EFF" w:rsidRDefault="00846A54" w:rsidP="00846A54">
      <w:pPr>
        <w:pStyle w:val="Normlnweb"/>
        <w:pBdr>
          <w:bottom w:val="single" w:sz="12" w:space="1" w:color="auto"/>
        </w:pBdr>
        <w:spacing w:before="150" w:beforeAutospacing="0" w:after="300" w:afterAutospacing="0"/>
        <w:rPr>
          <w:color w:val="3B4047"/>
        </w:rPr>
      </w:pPr>
      <w:r w:rsidRPr="00C04EFF">
        <w:rPr>
          <w:color w:val="3B4047"/>
        </w:rPr>
        <w:t xml:space="preserve">Průmyslový potenciál Zlínského kraje tvoří především podniky </w:t>
      </w:r>
      <w:r w:rsidRPr="00C068B4">
        <w:rPr>
          <w:b/>
          <w:color w:val="3B4047"/>
        </w:rPr>
        <w:t>zpracovatelského průmyslu.</w:t>
      </w:r>
      <w:r w:rsidRPr="00C04EFF">
        <w:rPr>
          <w:color w:val="3B4047"/>
        </w:rPr>
        <w:t xml:space="preserve"> </w:t>
      </w:r>
    </w:p>
    <w:p w:rsidR="005436B4" w:rsidRPr="005436B4" w:rsidRDefault="00C068B4" w:rsidP="00C068B4">
      <w:pPr>
        <w:pStyle w:val="Normlnweb"/>
        <w:spacing w:before="150" w:beforeAutospacing="0" w:after="300" w:afterAutospacing="0"/>
        <w:contextualSpacing/>
        <w:rPr>
          <w:i/>
          <w:color w:val="3B4047"/>
        </w:rPr>
      </w:pPr>
      <w:r w:rsidRPr="005436B4">
        <w:rPr>
          <w:i/>
          <w:color w:val="3B4047"/>
        </w:rPr>
        <w:t>A tady se na chvíli zastavíme. Existují v zásadě čtyři kategorie, co mohou lidé dělat</w:t>
      </w:r>
      <w:r w:rsidR="005436B4" w:rsidRPr="005436B4">
        <w:rPr>
          <w:i/>
          <w:color w:val="3B4047"/>
        </w:rPr>
        <w:t xml:space="preserve">, neboli  </w:t>
      </w:r>
    </w:p>
    <w:p w:rsidR="00C068B4" w:rsidRPr="005436B4" w:rsidRDefault="005436B4" w:rsidP="00C068B4">
      <w:pPr>
        <w:pStyle w:val="Normlnweb"/>
        <w:spacing w:before="150" w:beforeAutospacing="0" w:after="300" w:afterAutospacing="0"/>
        <w:contextualSpacing/>
        <w:rPr>
          <w:i/>
          <w:color w:val="3B4047"/>
        </w:rPr>
      </w:pPr>
      <w:r w:rsidRPr="005436B4">
        <w:rPr>
          <w:i/>
          <w:color w:val="3B4047"/>
        </w:rPr>
        <w:t>z čeho může stát bohatnout</w:t>
      </w:r>
      <w:r w:rsidR="00C068B4" w:rsidRPr="005436B4">
        <w:rPr>
          <w:i/>
          <w:color w:val="3B4047"/>
        </w:rPr>
        <w:t xml:space="preserve">. </w:t>
      </w:r>
    </w:p>
    <w:p w:rsidR="00C04EFF" w:rsidRPr="005436B4" w:rsidRDefault="00C068B4" w:rsidP="00C068B4">
      <w:pPr>
        <w:pStyle w:val="Normlnweb"/>
        <w:numPr>
          <w:ilvl w:val="0"/>
          <w:numId w:val="2"/>
        </w:numPr>
        <w:spacing w:before="150" w:beforeAutospacing="0" w:after="300" w:afterAutospacing="0"/>
        <w:contextualSpacing/>
        <w:rPr>
          <w:i/>
          <w:color w:val="3B4047"/>
        </w:rPr>
      </w:pPr>
      <w:r w:rsidRPr="005436B4">
        <w:rPr>
          <w:i/>
          <w:color w:val="3B4047"/>
        </w:rPr>
        <w:t>Těžba</w:t>
      </w:r>
      <w:r w:rsidR="005436B4">
        <w:rPr>
          <w:i/>
          <w:color w:val="3B4047"/>
        </w:rPr>
        <w:t xml:space="preserve"> (uhlí a ropy)</w:t>
      </w:r>
      <w:r w:rsidRPr="005436B4">
        <w:rPr>
          <w:i/>
          <w:color w:val="3B4047"/>
        </w:rPr>
        <w:t xml:space="preserve"> a sběr přírodních nerostů </w:t>
      </w:r>
      <w:r w:rsidR="005436B4">
        <w:rPr>
          <w:i/>
          <w:color w:val="3B4047"/>
        </w:rPr>
        <w:t>(dřeva, železné rudy)</w:t>
      </w:r>
    </w:p>
    <w:p w:rsidR="00C04EFF" w:rsidRPr="005436B4" w:rsidRDefault="00C04EFF" w:rsidP="00C04EFF">
      <w:pPr>
        <w:pStyle w:val="Normlnweb"/>
        <w:numPr>
          <w:ilvl w:val="0"/>
          <w:numId w:val="2"/>
        </w:numPr>
        <w:spacing w:before="150" w:beforeAutospacing="0" w:after="300" w:afterAutospacing="0"/>
        <w:ind w:left="714" w:hanging="357"/>
        <w:contextualSpacing/>
        <w:rPr>
          <w:i/>
          <w:color w:val="3B4047"/>
        </w:rPr>
      </w:pPr>
      <w:proofErr w:type="spellStart"/>
      <w:r w:rsidRPr="005436B4">
        <w:rPr>
          <w:i/>
          <w:color w:val="3B4047"/>
        </w:rPr>
        <w:t>Zpracovatelství</w:t>
      </w:r>
      <w:proofErr w:type="spellEnd"/>
      <w:r w:rsidR="00C068B4" w:rsidRPr="005436B4">
        <w:rPr>
          <w:i/>
          <w:color w:val="3B4047"/>
        </w:rPr>
        <w:t xml:space="preserve"> </w:t>
      </w:r>
      <w:r w:rsidR="005436B4" w:rsidRPr="005436B4">
        <w:rPr>
          <w:i/>
          <w:color w:val="3B4047"/>
        </w:rPr>
        <w:t>(toho, co se vytěžilo</w:t>
      </w:r>
      <w:r w:rsidR="00612209">
        <w:rPr>
          <w:i/>
          <w:color w:val="3B4047"/>
        </w:rPr>
        <w:t xml:space="preserve"> – např. ze dřeva se vyrobí židle</w:t>
      </w:r>
      <w:r w:rsidR="005436B4" w:rsidRPr="005436B4">
        <w:rPr>
          <w:i/>
          <w:color w:val="3B4047"/>
        </w:rPr>
        <w:t>)</w:t>
      </w:r>
    </w:p>
    <w:p w:rsidR="00C04EFF" w:rsidRPr="005436B4" w:rsidRDefault="00C04EFF" w:rsidP="00C04EFF">
      <w:pPr>
        <w:pStyle w:val="Normlnweb"/>
        <w:numPr>
          <w:ilvl w:val="0"/>
          <w:numId w:val="2"/>
        </w:numPr>
        <w:spacing w:before="150" w:beforeAutospacing="0" w:after="300" w:afterAutospacing="0"/>
        <w:ind w:left="714" w:hanging="357"/>
        <w:contextualSpacing/>
        <w:rPr>
          <w:i/>
          <w:color w:val="3B4047"/>
        </w:rPr>
      </w:pPr>
      <w:r w:rsidRPr="005436B4">
        <w:rPr>
          <w:i/>
          <w:color w:val="3B4047"/>
        </w:rPr>
        <w:t>Služby</w:t>
      </w:r>
      <w:r w:rsidR="005436B4" w:rsidRPr="005436B4">
        <w:rPr>
          <w:i/>
          <w:color w:val="3B4047"/>
        </w:rPr>
        <w:t xml:space="preserve"> (pro občany – hospody, kadeřnictví, hotely,…)</w:t>
      </w:r>
    </w:p>
    <w:p w:rsidR="00C04EFF" w:rsidRPr="005436B4" w:rsidRDefault="00C04EFF" w:rsidP="00C04EFF">
      <w:pPr>
        <w:pStyle w:val="Normlnweb"/>
        <w:numPr>
          <w:ilvl w:val="0"/>
          <w:numId w:val="2"/>
        </w:numPr>
        <w:pBdr>
          <w:bottom w:val="single" w:sz="12" w:space="1" w:color="auto"/>
        </w:pBdr>
        <w:spacing w:before="150" w:beforeAutospacing="0" w:after="300" w:afterAutospacing="0"/>
        <w:ind w:left="714" w:hanging="357"/>
        <w:contextualSpacing/>
        <w:rPr>
          <w:i/>
          <w:color w:val="3B4047"/>
        </w:rPr>
      </w:pPr>
      <w:r w:rsidRPr="005436B4">
        <w:rPr>
          <w:i/>
          <w:color w:val="3B4047"/>
        </w:rPr>
        <w:t>Věda a výzkum</w:t>
      </w:r>
      <w:r w:rsidR="005436B4" w:rsidRPr="005436B4">
        <w:rPr>
          <w:i/>
          <w:color w:val="3B4047"/>
        </w:rPr>
        <w:t xml:space="preserve"> (vymýšlení nových postupů výrobků, vylepšování stávajících)</w:t>
      </w:r>
    </w:p>
    <w:p w:rsidR="00846A54" w:rsidRPr="00C04EFF" w:rsidRDefault="00846A54" w:rsidP="00846A54">
      <w:pPr>
        <w:pStyle w:val="Normlnweb"/>
        <w:spacing w:before="150" w:beforeAutospacing="0" w:after="300" w:afterAutospacing="0"/>
        <w:rPr>
          <w:color w:val="3B4047"/>
        </w:rPr>
      </w:pPr>
      <w:bookmarkStart w:id="0" w:name="_GoBack"/>
      <w:bookmarkEnd w:id="0"/>
      <w:r w:rsidRPr="00C04EFF">
        <w:rPr>
          <w:color w:val="3B4047"/>
        </w:rPr>
        <w:t xml:space="preserve">Nejvýznamnějšími městskými a průmyslovými celky jsou Zlín, Otrokovice a Napajedla, </w:t>
      </w:r>
      <w:r w:rsidR="00C04EFF" w:rsidRPr="00C04EFF">
        <w:rPr>
          <w:color w:val="3B4047"/>
        </w:rPr>
        <w:t xml:space="preserve">kde žije </w:t>
      </w:r>
      <w:r w:rsidRPr="00C04EFF">
        <w:rPr>
          <w:color w:val="3B4047"/>
        </w:rPr>
        <w:t>přes 100 tisíc obyvatel.</w:t>
      </w:r>
    </w:p>
    <w:p w:rsidR="00846A54" w:rsidRPr="00C04EFF" w:rsidRDefault="00846A54" w:rsidP="00846A54">
      <w:pPr>
        <w:pStyle w:val="Normlnweb"/>
        <w:spacing w:before="150" w:beforeAutospacing="0" w:after="300" w:afterAutospacing="0"/>
        <w:rPr>
          <w:color w:val="3B4047"/>
        </w:rPr>
      </w:pPr>
      <w:r w:rsidRPr="00C04EFF">
        <w:rPr>
          <w:color w:val="3B4047"/>
        </w:rPr>
        <w:t>Zlínský kraj je oblíbenou turistickou oblastí, jeho atraktivita vyplývá z množství přírodních, kulturních a historických památek. Nikde jinde v České republice nelze najít oblast, která nabídne současně hory, zahradní architekturu, lázně, vinařská údolí, řadu církevních památek a historicky cenných staveb, jakož i ojedinělý příklad moderní baťovské architektury. Skutečnost, že se zde setkávají tři národopisné celky – úrodná Haná, pohostinné Slovácko a svérázné Valašsko – také výraznou měrou přispívá k originalitě kraje.</w:t>
      </w:r>
    </w:p>
    <w:p w:rsidR="007C2BF1" w:rsidRPr="00612209" w:rsidRDefault="00846A54">
      <w:pPr>
        <w:rPr>
          <w:rFonts w:ascii="Times New Roman" w:hAnsi="Times New Roman" w:cs="Times New Roman"/>
          <w:b/>
          <w:sz w:val="24"/>
          <w:szCs w:val="24"/>
        </w:rPr>
      </w:pPr>
      <w:r w:rsidRPr="00612209">
        <w:rPr>
          <w:rFonts w:ascii="Times New Roman" w:hAnsi="Times New Roman" w:cs="Times New Roman"/>
          <w:b/>
          <w:sz w:val="24"/>
          <w:szCs w:val="24"/>
        </w:rPr>
        <w:t>Zaškrtněte pravdivý výrok, případně výrok opravte:</w:t>
      </w:r>
    </w:p>
    <w:p w:rsidR="00846A54" w:rsidRPr="00C04EFF" w:rsidRDefault="00846A54" w:rsidP="00846A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FF">
        <w:rPr>
          <w:rFonts w:ascii="Times New Roman" w:hAnsi="Times New Roman" w:cs="Times New Roman"/>
          <w:sz w:val="24"/>
          <w:szCs w:val="24"/>
        </w:rPr>
        <w:t>Zlínský kraj je tvořen více lesy než zemědělskou půdou</w:t>
      </w:r>
    </w:p>
    <w:p w:rsidR="00846A54" w:rsidRPr="00C04EFF" w:rsidRDefault="00846A54" w:rsidP="00846A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FF">
        <w:rPr>
          <w:rFonts w:ascii="Times New Roman" w:hAnsi="Times New Roman" w:cs="Times New Roman"/>
          <w:sz w:val="24"/>
          <w:szCs w:val="24"/>
        </w:rPr>
        <w:t>Zlínský kraj sousedí se třemi kraji</w:t>
      </w:r>
    </w:p>
    <w:p w:rsidR="00846A54" w:rsidRPr="00C04EFF" w:rsidRDefault="00846A54" w:rsidP="00846A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FF">
        <w:rPr>
          <w:rFonts w:ascii="Times New Roman" w:hAnsi="Times New Roman" w:cs="Times New Roman"/>
          <w:sz w:val="24"/>
          <w:szCs w:val="24"/>
        </w:rPr>
        <w:t xml:space="preserve">Největší řekou kraje je řeka Morava </w:t>
      </w:r>
    </w:p>
    <w:p w:rsidR="00C04EFF" w:rsidRPr="00612209" w:rsidRDefault="00612209" w:rsidP="00C04EFF">
      <w:pPr>
        <w:rPr>
          <w:rFonts w:ascii="Times New Roman" w:hAnsi="Times New Roman" w:cs="Times New Roman"/>
          <w:b/>
          <w:sz w:val="24"/>
          <w:szCs w:val="24"/>
        </w:rPr>
      </w:pPr>
      <w:r w:rsidRPr="00612209">
        <w:rPr>
          <w:rFonts w:ascii="Times New Roman" w:hAnsi="Times New Roman" w:cs="Times New Roman"/>
          <w:b/>
          <w:sz w:val="24"/>
          <w:szCs w:val="24"/>
        </w:rPr>
        <w:t xml:space="preserve">Proházejte slova tak, aby věta dávala smysl. </w:t>
      </w:r>
    </w:p>
    <w:p w:rsidR="00C04EFF" w:rsidRPr="00C04EFF" w:rsidRDefault="00C04EFF" w:rsidP="00C04EFF">
      <w:pPr>
        <w:rPr>
          <w:rFonts w:ascii="Times New Roman" w:hAnsi="Times New Roman" w:cs="Times New Roman"/>
          <w:caps/>
          <w:sz w:val="24"/>
          <w:szCs w:val="24"/>
        </w:rPr>
      </w:pPr>
      <w:r w:rsidRPr="00C04EFF">
        <w:rPr>
          <w:rFonts w:ascii="Times New Roman" w:hAnsi="Times New Roman" w:cs="Times New Roman"/>
          <w:caps/>
          <w:sz w:val="24"/>
          <w:szCs w:val="24"/>
        </w:rPr>
        <w:t>kraj mnohými zajímavostmi převážně lesnatý Zlínský turistickými je s</w:t>
      </w:r>
    </w:p>
    <w:sectPr w:rsidR="00C04EFF" w:rsidRPr="00C0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A44"/>
    <w:multiLevelType w:val="hybridMultilevel"/>
    <w:tmpl w:val="439E67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2959"/>
    <w:multiLevelType w:val="hybridMultilevel"/>
    <w:tmpl w:val="133E829C"/>
    <w:lvl w:ilvl="0" w:tplc="2E4EBCB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54"/>
    <w:rsid w:val="00392A14"/>
    <w:rsid w:val="005436B4"/>
    <w:rsid w:val="00612209"/>
    <w:rsid w:val="007C2BF1"/>
    <w:rsid w:val="00846A54"/>
    <w:rsid w:val="00C04EFF"/>
    <w:rsid w:val="00C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6504"/>
  <w15:chartTrackingRefBased/>
  <w15:docId w15:val="{007CF78C-7B86-41E5-BDD3-AD42A74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6A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Krakowitzer Vojtěch</cp:lastModifiedBy>
  <cp:revision>3</cp:revision>
  <cp:lastPrinted>2019-04-24T06:53:00Z</cp:lastPrinted>
  <dcterms:created xsi:type="dcterms:W3CDTF">2019-04-24T05:53:00Z</dcterms:created>
  <dcterms:modified xsi:type="dcterms:W3CDTF">2020-03-23T09:57:00Z</dcterms:modified>
</cp:coreProperties>
</file>